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F9" w:rsidRPr="003204F9" w:rsidRDefault="003204F9" w:rsidP="003204F9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204F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В Челябинской области доля </w:t>
      </w:r>
      <w:proofErr w:type="spellStart"/>
      <w:r w:rsidRPr="003204F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госзакупок</w:t>
      </w:r>
      <w:proofErr w:type="spellEnd"/>
      <w:r w:rsidRPr="003204F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у малого бизнеса выросла в два раза</w:t>
      </w:r>
    </w:p>
    <w:p w:rsidR="00000000" w:rsidRDefault="003204F9"/>
    <w:p w:rsidR="003204F9" w:rsidRDefault="003204F9" w:rsidP="003204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Челябинской области государственные закупки у субъектов малого предпринимательства выросли за 2017 год с 11% до 24,38 % от общего объема.</w:t>
      </w:r>
    </w:p>
    <w:p w:rsidR="003204F9" w:rsidRDefault="003204F9" w:rsidP="003204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данным руководителя главного контрольного управления Челябинской области Дмитрия Агеева, в 2017 году государственные заказчики на Южном Урале осуществили закупки у субъектов малого предпринимательства и некоммерческих организаций на сумму 8 миллиардов рублей.</w:t>
      </w:r>
    </w:p>
    <w:p w:rsidR="003204F9" w:rsidRDefault="003204F9" w:rsidP="003204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ГКУ контролирует соблюдение заказчиками области требований об объеме закупок у субъектов малого предпринимательства. Кроме того, сотрудники управления оказывают консультационную помощь представителям малого бизнеса по их участию в закупках, проводятся семинары с потенциальными участниками закупок, пояснил Агеев.</w:t>
      </w:r>
    </w:p>
    <w:p w:rsidR="003204F9" w:rsidRDefault="003204F9" w:rsidP="003204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Ранее губернатор Борис Дубровский поставил задачу перед областными и местными властями увеличить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госзакупки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 субъектов малого предпринимательства. «</w:t>
      </w:r>
      <w:r>
        <w:rPr>
          <w:rStyle w:val="a4"/>
          <w:rFonts w:ascii="Arial" w:hAnsi="Arial" w:cs="Arial"/>
          <w:color w:val="333333"/>
          <w:sz w:val="21"/>
          <w:szCs w:val="21"/>
        </w:rPr>
        <w:t>Мы сознательно пошли на такое решение, чтобы оно стало по-настоящему эффективной мерой государственной поддержки малого бизнеса»</w:t>
      </w:r>
      <w:r>
        <w:rPr>
          <w:rFonts w:ascii="Arial" w:hAnsi="Arial" w:cs="Arial"/>
          <w:color w:val="333333"/>
          <w:sz w:val="21"/>
          <w:szCs w:val="21"/>
        </w:rPr>
        <w:t>, – отмечал глава региона. Такого же подхода он потребовал от муниципальных органов, где формируется значительная часть закупок.</w:t>
      </w:r>
    </w:p>
    <w:p w:rsidR="003204F9" w:rsidRDefault="003204F9" w:rsidP="003204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 1 января 2014 года, согласно федеральному закону, доля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госзакупок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 субъектов малого и среднего бизнеса должна составлять не менее 15% от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общегодового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объема закупок. В Челябинской области, по решению главы региона, целевой показатель увеличили до 30%.</w:t>
      </w:r>
    </w:p>
    <w:p w:rsidR="003204F9" w:rsidRDefault="003204F9" w:rsidP="003204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Инициатива является одной из мер поддержки малого предпринимательства и повышения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инвестпривлекательности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региона.</w:t>
      </w:r>
    </w:p>
    <w:p w:rsidR="003204F9" w:rsidRDefault="003204F9" w:rsidP="003204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Челябинской области работа по увеличению деловой активности ведется в рамках достижения показателей Национального рейтинга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инвестпривлекательности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регионов Агентства стратегических инициатив. Борис Дубровский поставил перед областным правительством цель войти в топ-20 рейтинга по итогам 2017 года.</w:t>
      </w:r>
    </w:p>
    <w:p w:rsidR="003204F9" w:rsidRDefault="003204F9"/>
    <w:sectPr w:rsidR="0032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4F9"/>
    <w:rsid w:val="0032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04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2018-02-27T07:40:00Z</dcterms:created>
  <dcterms:modified xsi:type="dcterms:W3CDTF">2018-02-27T07:40:00Z</dcterms:modified>
</cp:coreProperties>
</file>